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BD96CA" w14:textId="77777777" w:rsidR="00291A7D" w:rsidRDefault="00237554" w:rsidP="00291A7D">
      <w:pPr>
        <w:shd w:val="clear" w:color="auto" w:fill="FFFFFF"/>
        <w:spacing w:line="480" w:lineRule="auto"/>
        <w:jc w:val="center"/>
        <w:rPr>
          <w:rFonts w:ascii="Times New Roman" w:eastAsia="Times New Roman" w:hAnsi="Times New Roman" w:cs="Times New Roman"/>
          <w:color w:val="111111"/>
          <w:sz w:val="24"/>
          <w:szCs w:val="24"/>
        </w:rPr>
      </w:pPr>
    </w:p>
    <w:p w14:paraId="7236DFBE" w14:textId="77777777" w:rsidR="00291A7D" w:rsidRDefault="00237554" w:rsidP="00291A7D">
      <w:pPr>
        <w:shd w:val="clear" w:color="auto" w:fill="FFFFFF"/>
        <w:spacing w:line="480" w:lineRule="auto"/>
        <w:jc w:val="center"/>
        <w:rPr>
          <w:rFonts w:ascii="Times New Roman" w:eastAsia="Times New Roman" w:hAnsi="Times New Roman" w:cs="Times New Roman"/>
          <w:color w:val="111111"/>
          <w:sz w:val="24"/>
          <w:szCs w:val="24"/>
        </w:rPr>
      </w:pPr>
    </w:p>
    <w:p w14:paraId="3047E0AA" w14:textId="77777777" w:rsidR="00291A7D" w:rsidRDefault="00237554" w:rsidP="00291A7D">
      <w:pPr>
        <w:shd w:val="clear" w:color="auto" w:fill="FFFFFF"/>
        <w:spacing w:line="480" w:lineRule="auto"/>
        <w:jc w:val="center"/>
        <w:rPr>
          <w:rFonts w:ascii="Times New Roman" w:eastAsia="Times New Roman" w:hAnsi="Times New Roman" w:cs="Times New Roman"/>
          <w:color w:val="111111"/>
          <w:sz w:val="24"/>
          <w:szCs w:val="24"/>
        </w:rPr>
      </w:pPr>
    </w:p>
    <w:p w14:paraId="412826A4" w14:textId="77777777" w:rsidR="00291A7D" w:rsidRDefault="00237554" w:rsidP="00291A7D">
      <w:pPr>
        <w:shd w:val="clear" w:color="auto" w:fill="FFFFFF"/>
        <w:spacing w:line="480" w:lineRule="auto"/>
        <w:jc w:val="center"/>
        <w:rPr>
          <w:rFonts w:ascii="Times New Roman" w:eastAsia="Times New Roman" w:hAnsi="Times New Roman" w:cs="Times New Roman"/>
          <w:color w:val="111111"/>
          <w:sz w:val="24"/>
          <w:szCs w:val="24"/>
        </w:rPr>
      </w:pPr>
    </w:p>
    <w:p w14:paraId="2E4054FB" w14:textId="77777777" w:rsidR="00291A7D" w:rsidRDefault="00237554" w:rsidP="00291A7D">
      <w:pPr>
        <w:shd w:val="clear" w:color="auto" w:fill="FFFFFF"/>
        <w:spacing w:line="480" w:lineRule="auto"/>
        <w:jc w:val="center"/>
        <w:rPr>
          <w:rFonts w:ascii="Times New Roman" w:eastAsia="Times New Roman" w:hAnsi="Times New Roman" w:cs="Times New Roman"/>
          <w:color w:val="111111"/>
          <w:sz w:val="24"/>
          <w:szCs w:val="24"/>
        </w:rPr>
      </w:pPr>
    </w:p>
    <w:p w14:paraId="44E11B97" w14:textId="3C5F4755" w:rsidR="002436C0" w:rsidRPr="00C76A58" w:rsidRDefault="00237554" w:rsidP="00291A7D">
      <w:pPr>
        <w:shd w:val="clear" w:color="auto" w:fill="FFFFFF"/>
        <w:spacing w:line="480" w:lineRule="auto"/>
        <w:jc w:val="center"/>
        <w:rPr>
          <w:rFonts w:ascii="Times New Roman" w:eastAsia="Times New Roman" w:hAnsi="Times New Roman" w:cs="Times New Roman"/>
          <w:color w:val="111111"/>
          <w:sz w:val="24"/>
          <w:szCs w:val="24"/>
        </w:rPr>
      </w:pPr>
      <w:r w:rsidRPr="00C76A58">
        <w:rPr>
          <w:rFonts w:ascii="Times New Roman" w:eastAsia="Times New Roman" w:hAnsi="Times New Roman" w:cs="Times New Roman"/>
          <w:color w:val="111111"/>
          <w:sz w:val="24"/>
          <w:szCs w:val="24"/>
        </w:rPr>
        <w:t>Creation of Reentry Courts</w:t>
      </w:r>
    </w:p>
    <w:p w14:paraId="18580EF7" w14:textId="77777777" w:rsidR="002436C0" w:rsidRPr="00C76A58" w:rsidRDefault="00237554" w:rsidP="00291A7D">
      <w:pPr>
        <w:shd w:val="clear" w:color="auto" w:fill="FFFFFF"/>
        <w:spacing w:line="480" w:lineRule="auto"/>
        <w:jc w:val="center"/>
        <w:rPr>
          <w:rFonts w:ascii="Times New Roman" w:eastAsia="Times New Roman" w:hAnsi="Times New Roman" w:cs="Times New Roman"/>
          <w:color w:val="111111"/>
          <w:sz w:val="24"/>
          <w:szCs w:val="24"/>
        </w:rPr>
      </w:pPr>
      <w:r w:rsidRPr="00C76A58">
        <w:rPr>
          <w:rFonts w:ascii="Times New Roman" w:eastAsia="Times New Roman" w:hAnsi="Times New Roman" w:cs="Times New Roman"/>
          <w:color w:val="111111"/>
          <w:sz w:val="24"/>
          <w:szCs w:val="24"/>
        </w:rPr>
        <w:t>Student’s Name</w:t>
      </w:r>
    </w:p>
    <w:p w14:paraId="0994D817" w14:textId="77777777" w:rsidR="002436C0" w:rsidRPr="00C76A58" w:rsidRDefault="00237554" w:rsidP="00291A7D">
      <w:pPr>
        <w:shd w:val="clear" w:color="auto" w:fill="FFFFFF"/>
        <w:spacing w:line="480" w:lineRule="auto"/>
        <w:jc w:val="center"/>
        <w:rPr>
          <w:rFonts w:ascii="Times New Roman" w:eastAsia="Times New Roman" w:hAnsi="Times New Roman" w:cs="Times New Roman"/>
          <w:color w:val="111111"/>
          <w:sz w:val="24"/>
          <w:szCs w:val="24"/>
        </w:rPr>
      </w:pPr>
      <w:r w:rsidRPr="00C76A58">
        <w:rPr>
          <w:rFonts w:ascii="Times New Roman" w:eastAsia="Times New Roman" w:hAnsi="Times New Roman" w:cs="Times New Roman"/>
          <w:color w:val="111111"/>
          <w:sz w:val="24"/>
          <w:szCs w:val="24"/>
        </w:rPr>
        <w:t>Institutional Affiliations</w:t>
      </w:r>
    </w:p>
    <w:p w14:paraId="208BDCE4" w14:textId="77777777" w:rsidR="00EB247A" w:rsidRDefault="00237554" w:rsidP="00291A7D">
      <w:pPr>
        <w:shd w:val="clear" w:color="auto" w:fill="FFFFFF"/>
        <w:spacing w:line="480" w:lineRule="auto"/>
        <w:jc w:val="center"/>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br w:type="page"/>
      </w:r>
    </w:p>
    <w:p w14:paraId="141E78EE" w14:textId="688DBCAB" w:rsidR="002436C0" w:rsidRPr="00C76A58" w:rsidRDefault="00237554" w:rsidP="00291A7D">
      <w:pPr>
        <w:shd w:val="clear" w:color="auto" w:fill="FFFFFF"/>
        <w:spacing w:line="480" w:lineRule="auto"/>
        <w:jc w:val="center"/>
        <w:rPr>
          <w:rFonts w:ascii="Times New Roman" w:eastAsia="Times New Roman" w:hAnsi="Times New Roman" w:cs="Times New Roman"/>
          <w:color w:val="111111"/>
          <w:sz w:val="24"/>
          <w:szCs w:val="24"/>
        </w:rPr>
      </w:pPr>
      <w:r w:rsidRPr="00C76A58">
        <w:rPr>
          <w:rFonts w:ascii="Times New Roman" w:eastAsia="Times New Roman" w:hAnsi="Times New Roman" w:cs="Times New Roman"/>
          <w:color w:val="111111"/>
          <w:sz w:val="24"/>
          <w:szCs w:val="24"/>
        </w:rPr>
        <w:lastRenderedPageBreak/>
        <w:t>Creation of Reentry Courts</w:t>
      </w:r>
    </w:p>
    <w:p w14:paraId="72223F15" w14:textId="77777777" w:rsidR="002436C0" w:rsidRPr="00B64DCB" w:rsidRDefault="00237554" w:rsidP="00291A7D">
      <w:pPr>
        <w:shd w:val="clear" w:color="auto" w:fill="FFFFFF"/>
        <w:spacing w:line="480" w:lineRule="auto"/>
        <w:jc w:val="center"/>
        <w:rPr>
          <w:rFonts w:ascii="Times New Roman" w:eastAsia="Times New Roman" w:hAnsi="Times New Roman" w:cs="Times New Roman"/>
          <w:b/>
          <w:color w:val="111111"/>
          <w:sz w:val="24"/>
          <w:szCs w:val="24"/>
        </w:rPr>
      </w:pPr>
      <w:r w:rsidRPr="00B64DCB">
        <w:rPr>
          <w:rFonts w:ascii="Times New Roman" w:eastAsia="Times New Roman" w:hAnsi="Times New Roman" w:cs="Times New Roman"/>
          <w:b/>
          <w:color w:val="111111"/>
          <w:sz w:val="24"/>
          <w:szCs w:val="24"/>
        </w:rPr>
        <w:t>Introduction</w:t>
      </w:r>
    </w:p>
    <w:p w14:paraId="3202B2AF" w14:textId="16EA4819" w:rsidR="002436C0" w:rsidRPr="00C76A58" w:rsidRDefault="00237554" w:rsidP="00291A7D">
      <w:pPr>
        <w:shd w:val="clear" w:color="auto" w:fill="FFFFFF"/>
        <w:spacing w:line="480" w:lineRule="auto"/>
        <w:ind w:firstLine="720"/>
        <w:rPr>
          <w:rFonts w:ascii="Times New Roman" w:eastAsia="Times New Roman" w:hAnsi="Times New Roman" w:cs="Times New Roman"/>
          <w:color w:val="111111"/>
          <w:sz w:val="24"/>
          <w:szCs w:val="24"/>
        </w:rPr>
      </w:pPr>
      <w:r w:rsidRPr="00C76A58">
        <w:rPr>
          <w:rFonts w:ascii="Times New Roman" w:eastAsia="Times New Roman" w:hAnsi="Times New Roman" w:cs="Times New Roman"/>
          <w:sz w:val="24"/>
          <w:szCs w:val="24"/>
        </w:rPr>
        <w:t>Reentry courts are a form of collaborative justice court</w:t>
      </w:r>
      <w:r>
        <w:rPr>
          <w:rFonts w:ascii="Times New Roman" w:eastAsia="Times New Roman" w:hAnsi="Times New Roman" w:cs="Times New Roman"/>
          <w:sz w:val="24"/>
          <w:szCs w:val="24"/>
        </w:rPr>
        <w:t>s</w:t>
      </w:r>
      <w:r w:rsidRPr="00C76A58">
        <w:rPr>
          <w:rFonts w:ascii="Times New Roman" w:eastAsia="Times New Roman" w:hAnsi="Times New Roman" w:cs="Times New Roman"/>
          <w:sz w:val="24"/>
          <w:szCs w:val="24"/>
        </w:rPr>
        <w:t xml:space="preserve"> for people who have been released from prisons having violated community supervision terms and have a history of drug abuse or mental health illness. Even though </w:t>
      </w:r>
      <w:r w:rsidRPr="00C76A58">
        <w:rPr>
          <w:rFonts w:ascii="Times New Roman" w:eastAsia="Times New Roman" w:hAnsi="Times New Roman" w:cs="Times New Roman"/>
          <w:sz w:val="24"/>
          <w:szCs w:val="24"/>
        </w:rPr>
        <w:t>their</w:t>
      </w:r>
      <w:r w:rsidRPr="00C76A58">
        <w:rPr>
          <w:rFonts w:ascii="Times New Roman" w:eastAsia="Times New Roman" w:hAnsi="Times New Roman" w:cs="Times New Roman"/>
          <w:sz w:val="24"/>
          <w:szCs w:val="24"/>
        </w:rPr>
        <w:t xml:space="preserve"> operations might vary from one county to </w:t>
      </w:r>
      <w:r>
        <w:rPr>
          <w:rFonts w:ascii="Times New Roman" w:eastAsia="Times New Roman" w:hAnsi="Times New Roman" w:cs="Times New Roman"/>
          <w:sz w:val="24"/>
          <w:szCs w:val="24"/>
        </w:rPr>
        <w:t>another</w:t>
      </w:r>
      <w:r w:rsidRPr="00C76A58">
        <w:rPr>
          <w:rFonts w:ascii="Times New Roman" w:eastAsia="Times New Roman" w:hAnsi="Times New Roman" w:cs="Times New Roman"/>
          <w:sz w:val="24"/>
          <w:szCs w:val="24"/>
        </w:rPr>
        <w:t xml:space="preserve">, they have some common operations which include decision making about a </w:t>
      </w:r>
      <w:r w:rsidRPr="00C76A58">
        <w:rPr>
          <w:rFonts w:ascii="Times New Roman" w:eastAsia="Times New Roman" w:hAnsi="Times New Roman" w:cs="Times New Roman"/>
          <w:sz w:val="24"/>
          <w:szCs w:val="24"/>
        </w:rPr>
        <w:t>participant’s</w:t>
      </w:r>
      <w:r w:rsidRPr="00C76A58">
        <w:rPr>
          <w:rFonts w:ascii="Times New Roman" w:eastAsia="Times New Roman" w:hAnsi="Times New Roman" w:cs="Times New Roman"/>
          <w:sz w:val="24"/>
          <w:szCs w:val="24"/>
        </w:rPr>
        <w:t xml:space="preserve"> case, usually reassessed </w:t>
      </w:r>
      <w:r w:rsidRPr="00C76A58">
        <w:rPr>
          <w:rFonts w:ascii="Times New Roman" w:eastAsia="Times New Roman" w:hAnsi="Times New Roman" w:cs="Times New Roman"/>
          <w:sz w:val="24"/>
          <w:szCs w:val="24"/>
        </w:rPr>
        <w:t xml:space="preserve">for reoffending risks and the participant has to attend scheduled court sessions to discuss their progress. </w:t>
      </w:r>
      <w:r w:rsidRPr="00C76A58">
        <w:rPr>
          <w:rFonts w:ascii="Times New Roman" w:eastAsia="Times New Roman" w:hAnsi="Times New Roman" w:cs="Times New Roman"/>
          <w:sz w:val="24"/>
          <w:szCs w:val="24"/>
        </w:rPr>
        <w:t>Furthermore, the court can recommend</w:t>
      </w:r>
      <w:r w:rsidRPr="00C76A58">
        <w:rPr>
          <w:rFonts w:ascii="Times New Roman" w:eastAsia="Times New Roman" w:hAnsi="Times New Roman" w:cs="Times New Roman"/>
          <w:sz w:val="24"/>
          <w:szCs w:val="24"/>
        </w:rPr>
        <w:t xml:space="preserve"> for termination from community supervision after the victim completes the progress successfully</w:t>
      </w:r>
      <w:r w:rsidRPr="00C76A58">
        <w:rPr>
          <w:rFonts w:ascii="Times New Roman" w:eastAsia="Times New Roman" w:hAnsi="Times New Roman" w:cs="Times New Roman"/>
          <w:sz w:val="24"/>
          <w:szCs w:val="24"/>
        </w:rPr>
        <w:t xml:space="preserve"> (</w:t>
      </w:r>
      <w:r w:rsidRPr="00C76A58">
        <w:rPr>
          <w:rFonts w:ascii="Times New Roman" w:eastAsia="Times New Roman" w:hAnsi="Times New Roman" w:cs="Times New Roman"/>
          <w:color w:val="111111"/>
          <w:sz w:val="24"/>
          <w:szCs w:val="24"/>
        </w:rPr>
        <w:t>Pinard, 2010</w:t>
      </w:r>
      <w:r w:rsidRPr="00C76A58">
        <w:rPr>
          <w:rFonts w:ascii="Times New Roman" w:eastAsia="Times New Roman" w:hAnsi="Times New Roman" w:cs="Times New Roman"/>
          <w:sz w:val="24"/>
          <w:szCs w:val="24"/>
        </w:rPr>
        <w:t>)</w:t>
      </w:r>
      <w:r w:rsidRPr="00C76A58">
        <w:rPr>
          <w:rFonts w:ascii="Times New Roman" w:eastAsia="Times New Roman" w:hAnsi="Times New Roman" w:cs="Times New Roman"/>
          <w:sz w:val="24"/>
          <w:szCs w:val="24"/>
        </w:rPr>
        <w:t>.  This paper seeks to justify the creation of these courts and further explain how they have the potential to reduce recidivism and increase the</w:t>
      </w:r>
      <w:r w:rsidRPr="00C76A58">
        <w:rPr>
          <w:rFonts w:ascii="Times New Roman" w:eastAsia="Times New Roman" w:hAnsi="Times New Roman" w:cs="Times New Roman"/>
          <w:sz w:val="24"/>
          <w:szCs w:val="24"/>
        </w:rPr>
        <w:t xml:space="preserve"> possibility of successful reintegration.</w:t>
      </w:r>
      <w:bookmarkStart w:id="0" w:name="id5302"/>
      <w:bookmarkEnd w:id="0"/>
    </w:p>
    <w:p w14:paraId="26E4C5F2" w14:textId="5226B164" w:rsidR="002436C0" w:rsidRPr="00B64DCB" w:rsidRDefault="00237554" w:rsidP="00291A7D">
      <w:pPr>
        <w:shd w:val="clear" w:color="auto" w:fill="FFFFFF"/>
        <w:spacing w:line="480" w:lineRule="auto"/>
        <w:jc w:val="center"/>
        <w:rPr>
          <w:rFonts w:ascii="Times New Roman" w:eastAsia="Times New Roman" w:hAnsi="Times New Roman" w:cs="Times New Roman"/>
          <w:b/>
          <w:color w:val="111111"/>
          <w:sz w:val="24"/>
          <w:szCs w:val="24"/>
        </w:rPr>
      </w:pPr>
      <w:r w:rsidRPr="00B64DCB">
        <w:rPr>
          <w:rFonts w:ascii="Times New Roman" w:eastAsia="Times New Roman" w:hAnsi="Times New Roman" w:cs="Times New Roman"/>
          <w:b/>
          <w:color w:val="111111"/>
          <w:sz w:val="24"/>
          <w:szCs w:val="24"/>
        </w:rPr>
        <w:t xml:space="preserve">Justifications for </w:t>
      </w:r>
      <w:r w:rsidRPr="00B64DCB">
        <w:rPr>
          <w:rFonts w:ascii="Times New Roman" w:eastAsia="Times New Roman" w:hAnsi="Times New Roman" w:cs="Times New Roman"/>
          <w:b/>
          <w:color w:val="111111"/>
          <w:sz w:val="24"/>
          <w:szCs w:val="24"/>
        </w:rPr>
        <w:t>C</w:t>
      </w:r>
      <w:r w:rsidRPr="00B64DCB">
        <w:rPr>
          <w:rFonts w:ascii="Times New Roman" w:eastAsia="Times New Roman" w:hAnsi="Times New Roman" w:cs="Times New Roman"/>
          <w:b/>
          <w:color w:val="111111"/>
          <w:sz w:val="24"/>
          <w:szCs w:val="24"/>
        </w:rPr>
        <w:t>reation of Reentry Courts</w:t>
      </w:r>
    </w:p>
    <w:p w14:paraId="0F872396" w14:textId="2F1A6C06" w:rsidR="002436C0" w:rsidRPr="00C76A58" w:rsidRDefault="00237554" w:rsidP="00291A7D">
      <w:pPr>
        <w:shd w:val="clear" w:color="auto" w:fill="FFFFFF"/>
        <w:spacing w:line="480" w:lineRule="auto"/>
        <w:ind w:firstLine="720"/>
        <w:rPr>
          <w:rFonts w:ascii="Times New Roman" w:eastAsia="Times New Roman" w:hAnsi="Times New Roman" w:cs="Times New Roman"/>
          <w:color w:val="111111"/>
          <w:sz w:val="24"/>
          <w:szCs w:val="24"/>
        </w:rPr>
      </w:pPr>
      <w:r w:rsidRPr="00C76A58">
        <w:rPr>
          <w:rFonts w:ascii="Times New Roman" w:eastAsia="Times New Roman" w:hAnsi="Times New Roman" w:cs="Times New Roman"/>
          <w:color w:val="111111"/>
          <w:sz w:val="24"/>
          <w:szCs w:val="24"/>
        </w:rPr>
        <w:t xml:space="preserve">There are many reasons which justify the creation of reentry courts. The trends occurring in the justice system have prompted a need to create better systems that can handle the shift in the attitude on imprisonment. </w:t>
      </w:r>
      <w:r w:rsidRPr="00C76A58">
        <w:rPr>
          <w:rFonts w:ascii="Times New Roman" w:eastAsia="Times New Roman" w:hAnsi="Times New Roman" w:cs="Times New Roman"/>
          <w:color w:val="111111"/>
          <w:sz w:val="24"/>
          <w:szCs w:val="24"/>
        </w:rPr>
        <w:t>Therefore,</w:t>
      </w:r>
      <w:r w:rsidRPr="00C76A58">
        <w:rPr>
          <w:rFonts w:ascii="Times New Roman" w:eastAsia="Times New Roman" w:hAnsi="Times New Roman" w:cs="Times New Roman"/>
          <w:color w:val="111111"/>
          <w:sz w:val="24"/>
          <w:szCs w:val="24"/>
        </w:rPr>
        <w:t xml:space="preserve"> reentry systems are</w:t>
      </w:r>
      <w:r w:rsidRPr="00C76A58">
        <w:rPr>
          <w:rFonts w:ascii="Times New Roman" w:eastAsia="Times New Roman" w:hAnsi="Times New Roman" w:cs="Times New Roman"/>
          <w:color w:val="111111"/>
          <w:sz w:val="24"/>
          <w:szCs w:val="24"/>
        </w:rPr>
        <w:t xml:space="preserve"> acting as reformation agents that can take care of this changes that are expected to continue. The courts have also been analyzed and discovered to be better rehabilitation options when it comes to victims such as those convicted of drug and substance abu</w:t>
      </w:r>
      <w:r w:rsidRPr="00C76A58">
        <w:rPr>
          <w:rFonts w:ascii="Times New Roman" w:eastAsia="Times New Roman" w:hAnsi="Times New Roman" w:cs="Times New Roman"/>
          <w:color w:val="111111"/>
          <w:sz w:val="24"/>
          <w:szCs w:val="24"/>
        </w:rPr>
        <w:t>se</w:t>
      </w:r>
      <w:r w:rsidRPr="00C76A58">
        <w:rPr>
          <w:rFonts w:ascii="Times New Roman" w:eastAsia="Times New Roman" w:hAnsi="Times New Roman" w:cs="Times New Roman"/>
          <w:color w:val="111111"/>
          <w:sz w:val="24"/>
          <w:szCs w:val="24"/>
        </w:rPr>
        <w:t xml:space="preserve"> (DeMatteo et al., 2013)</w:t>
      </w:r>
      <w:r w:rsidRPr="00C76A58">
        <w:rPr>
          <w:rFonts w:ascii="Times New Roman" w:eastAsia="Times New Roman" w:hAnsi="Times New Roman" w:cs="Times New Roman"/>
          <w:color w:val="111111"/>
          <w:sz w:val="24"/>
          <w:szCs w:val="24"/>
        </w:rPr>
        <w:t xml:space="preserve">. </w:t>
      </w:r>
      <w:r w:rsidRPr="00C76A58">
        <w:rPr>
          <w:rFonts w:ascii="Times New Roman" w:eastAsia="Times New Roman" w:hAnsi="Times New Roman" w:cs="Times New Roman"/>
          <w:color w:val="111111"/>
          <w:sz w:val="24"/>
          <w:szCs w:val="24"/>
        </w:rPr>
        <w:t xml:space="preserve">They form the most effective method of creating accountability and reintegration of such victims in the society at large. Furthermore, the processes integrated into the laws governing these court systems are </w:t>
      </w:r>
      <w:r w:rsidRPr="00C76A58">
        <w:rPr>
          <w:rFonts w:ascii="Times New Roman" w:eastAsia="Times New Roman" w:hAnsi="Times New Roman" w:cs="Times New Roman"/>
          <w:color w:val="111111"/>
          <w:sz w:val="24"/>
          <w:szCs w:val="24"/>
        </w:rPr>
        <w:t>co</w:t>
      </w:r>
      <w:r w:rsidRPr="00C76A58">
        <w:rPr>
          <w:rFonts w:ascii="Times New Roman" w:eastAsia="Times New Roman" w:hAnsi="Times New Roman" w:cs="Times New Roman"/>
          <w:color w:val="111111"/>
          <w:sz w:val="24"/>
          <w:szCs w:val="24"/>
        </w:rPr>
        <w:t xml:space="preserve">mmunity-based which make it easy to ensure a good transition and integration into the </w:t>
      </w:r>
      <w:r w:rsidRPr="00C76A58">
        <w:rPr>
          <w:rFonts w:ascii="Times New Roman" w:eastAsia="Times New Roman" w:hAnsi="Times New Roman" w:cs="Times New Roman"/>
          <w:color w:val="111111"/>
          <w:sz w:val="24"/>
          <w:szCs w:val="24"/>
        </w:rPr>
        <w:lastRenderedPageBreak/>
        <w:t xml:space="preserve">community. Since it is a community effort in some sort, the prisoner who has gone through the </w:t>
      </w:r>
      <w:r w:rsidRPr="00C76A58">
        <w:rPr>
          <w:rFonts w:ascii="Times New Roman" w:eastAsia="Times New Roman" w:hAnsi="Times New Roman" w:cs="Times New Roman"/>
          <w:color w:val="111111"/>
          <w:sz w:val="24"/>
          <w:szCs w:val="24"/>
        </w:rPr>
        <w:t xml:space="preserve">program can easily continue with their normal life in the society which </w:t>
      </w:r>
      <w:r w:rsidRPr="00C76A58">
        <w:rPr>
          <w:rFonts w:ascii="Times New Roman" w:eastAsia="Times New Roman" w:hAnsi="Times New Roman" w:cs="Times New Roman"/>
          <w:color w:val="111111"/>
          <w:sz w:val="24"/>
          <w:szCs w:val="24"/>
        </w:rPr>
        <w:t>then justifies inception of reentry courts</w:t>
      </w:r>
      <w:r w:rsidRPr="00C76A58">
        <w:rPr>
          <w:rFonts w:ascii="Times New Roman" w:eastAsia="Times New Roman" w:hAnsi="Times New Roman" w:cs="Times New Roman"/>
          <w:color w:val="111111"/>
          <w:sz w:val="24"/>
          <w:szCs w:val="24"/>
        </w:rPr>
        <w:t xml:space="preserve"> (DeMatteo et al., 2013)</w:t>
      </w:r>
      <w:r w:rsidRPr="00C76A58">
        <w:rPr>
          <w:rFonts w:ascii="Times New Roman" w:eastAsia="Times New Roman" w:hAnsi="Times New Roman" w:cs="Times New Roman"/>
          <w:color w:val="111111"/>
          <w:sz w:val="24"/>
          <w:szCs w:val="24"/>
        </w:rPr>
        <w:t>.</w:t>
      </w:r>
    </w:p>
    <w:p w14:paraId="0E847D4F" w14:textId="1C6F61E3" w:rsidR="002436C0" w:rsidRPr="00C76A58" w:rsidRDefault="00237554" w:rsidP="00291A7D">
      <w:pPr>
        <w:shd w:val="clear" w:color="auto" w:fill="FFFFFF"/>
        <w:spacing w:line="480" w:lineRule="auto"/>
        <w:ind w:firstLine="720"/>
        <w:rPr>
          <w:rFonts w:ascii="Times New Roman" w:eastAsia="Times New Roman" w:hAnsi="Times New Roman" w:cs="Times New Roman"/>
          <w:color w:val="111111"/>
          <w:sz w:val="24"/>
          <w:szCs w:val="24"/>
        </w:rPr>
      </w:pPr>
      <w:r w:rsidRPr="00C76A58">
        <w:rPr>
          <w:rFonts w:ascii="Times New Roman" w:eastAsia="Times New Roman" w:hAnsi="Times New Roman" w:cs="Times New Roman"/>
          <w:color w:val="111111"/>
          <w:sz w:val="24"/>
          <w:szCs w:val="24"/>
        </w:rPr>
        <w:t>Creation of reentry courts is also justified due to its ability to take advantage of the already existing courts with established structures. Therefore, their easy inception</w:t>
      </w:r>
      <w:r w:rsidRPr="00C76A58">
        <w:rPr>
          <w:rFonts w:ascii="Times New Roman" w:eastAsia="Times New Roman" w:hAnsi="Times New Roman" w:cs="Times New Roman"/>
          <w:color w:val="111111"/>
          <w:sz w:val="24"/>
          <w:szCs w:val="24"/>
        </w:rPr>
        <w:t xml:space="preserve"> is based on the fact that they can easily </w:t>
      </w:r>
      <w:r w:rsidRPr="00C76A58">
        <w:rPr>
          <w:rFonts w:ascii="Times New Roman" w:eastAsia="Times New Roman" w:hAnsi="Times New Roman" w:cs="Times New Roman"/>
          <w:color w:val="111111"/>
          <w:sz w:val="24"/>
          <w:szCs w:val="24"/>
        </w:rPr>
        <w:t xml:space="preserve">access trained personnel, structure and the community links which are already in place.  This is also a mechanism to ensure decongestion in </w:t>
      </w:r>
      <w:r w:rsidRPr="00C76A58">
        <w:rPr>
          <w:rFonts w:ascii="Times New Roman" w:eastAsia="Times New Roman" w:hAnsi="Times New Roman" w:cs="Times New Roman"/>
          <w:color w:val="111111"/>
          <w:sz w:val="24"/>
          <w:szCs w:val="24"/>
        </w:rPr>
        <w:t>prisons since the program deals with individuals who have a high ch</w:t>
      </w:r>
      <w:r w:rsidRPr="00C76A58">
        <w:rPr>
          <w:rFonts w:ascii="Times New Roman" w:eastAsia="Times New Roman" w:hAnsi="Times New Roman" w:cs="Times New Roman"/>
          <w:color w:val="111111"/>
          <w:sz w:val="24"/>
          <w:szCs w:val="24"/>
        </w:rPr>
        <w:t>ance of reoffending thus putting them under a condition that ensures they rehabilitate in a period of about one year instead of putting them together with those who have minor crimes. The structures employed in reentry courts are innovative with mechanisms</w:t>
      </w:r>
      <w:r w:rsidRPr="00C76A58">
        <w:rPr>
          <w:rFonts w:ascii="Times New Roman" w:eastAsia="Times New Roman" w:hAnsi="Times New Roman" w:cs="Times New Roman"/>
          <w:color w:val="111111"/>
          <w:sz w:val="24"/>
          <w:szCs w:val="24"/>
        </w:rPr>
        <w:t xml:space="preserve"> such as split-sentencing which is important in dealing with specific needs of the victims. With the need to reduce funding for prisons, reentry courts are now acting as the best alternatives since the state has considered them as better and effective alte</w:t>
      </w:r>
      <w:r w:rsidRPr="00C76A58">
        <w:rPr>
          <w:rFonts w:ascii="Times New Roman" w:eastAsia="Times New Roman" w:hAnsi="Times New Roman" w:cs="Times New Roman"/>
          <w:color w:val="111111"/>
          <w:sz w:val="24"/>
          <w:szCs w:val="24"/>
        </w:rPr>
        <w:t>rnatives for dealing with certain criminal victims</w:t>
      </w:r>
      <w:r w:rsidRPr="00C76A58">
        <w:rPr>
          <w:rFonts w:ascii="Times New Roman" w:eastAsia="Times New Roman" w:hAnsi="Times New Roman" w:cs="Times New Roman"/>
          <w:color w:val="111111"/>
          <w:sz w:val="24"/>
          <w:szCs w:val="24"/>
        </w:rPr>
        <w:t xml:space="preserve"> (DeMatteo et al., 2013)</w:t>
      </w:r>
      <w:r w:rsidRPr="00C76A58">
        <w:rPr>
          <w:rFonts w:ascii="Times New Roman" w:eastAsia="Times New Roman" w:hAnsi="Times New Roman" w:cs="Times New Roman"/>
          <w:color w:val="111111"/>
          <w:sz w:val="24"/>
          <w:szCs w:val="24"/>
        </w:rPr>
        <w:t xml:space="preserve">. </w:t>
      </w:r>
      <w:r w:rsidRPr="00C76A58">
        <w:rPr>
          <w:rFonts w:ascii="Times New Roman" w:eastAsia="Times New Roman" w:hAnsi="Times New Roman" w:cs="Times New Roman"/>
          <w:color w:val="111111"/>
          <w:sz w:val="24"/>
          <w:szCs w:val="24"/>
        </w:rPr>
        <w:t>Therefore</w:t>
      </w:r>
      <w:r w:rsidRPr="00C76A58">
        <w:rPr>
          <w:rFonts w:ascii="Times New Roman" w:eastAsia="Times New Roman" w:hAnsi="Times New Roman" w:cs="Times New Roman"/>
          <w:color w:val="111111"/>
          <w:sz w:val="24"/>
          <w:szCs w:val="24"/>
        </w:rPr>
        <w:t>,</w:t>
      </w:r>
      <w:r w:rsidRPr="00C76A58">
        <w:rPr>
          <w:rFonts w:ascii="Times New Roman" w:eastAsia="Times New Roman" w:hAnsi="Times New Roman" w:cs="Times New Roman"/>
          <w:color w:val="111111"/>
          <w:sz w:val="24"/>
          <w:szCs w:val="24"/>
        </w:rPr>
        <w:t xml:space="preserve"> the creation of reentry courts is justified. </w:t>
      </w:r>
    </w:p>
    <w:p w14:paraId="54759E12" w14:textId="4070DD68" w:rsidR="002436C0" w:rsidRPr="00B64DCB" w:rsidRDefault="00237554" w:rsidP="00291A7D">
      <w:pPr>
        <w:shd w:val="clear" w:color="auto" w:fill="FFFFFF"/>
        <w:spacing w:line="480" w:lineRule="auto"/>
        <w:jc w:val="center"/>
        <w:rPr>
          <w:rFonts w:ascii="Times New Roman" w:eastAsia="Times New Roman" w:hAnsi="Times New Roman" w:cs="Times New Roman"/>
          <w:b/>
          <w:color w:val="111111"/>
          <w:sz w:val="24"/>
          <w:szCs w:val="24"/>
        </w:rPr>
      </w:pPr>
      <w:r w:rsidRPr="00B64DCB">
        <w:rPr>
          <w:rFonts w:ascii="Times New Roman" w:eastAsia="Times New Roman" w:hAnsi="Times New Roman" w:cs="Times New Roman"/>
          <w:b/>
          <w:color w:val="111111"/>
          <w:sz w:val="24"/>
          <w:szCs w:val="24"/>
        </w:rPr>
        <w:t xml:space="preserve">How </w:t>
      </w:r>
      <w:r w:rsidRPr="00B64DCB">
        <w:rPr>
          <w:rFonts w:ascii="Times New Roman" w:eastAsia="Times New Roman" w:hAnsi="Times New Roman" w:cs="Times New Roman"/>
          <w:b/>
          <w:color w:val="111111"/>
          <w:sz w:val="24"/>
          <w:szCs w:val="24"/>
        </w:rPr>
        <w:t>Reentry Courts</w:t>
      </w:r>
      <w:r w:rsidRPr="00B64DCB">
        <w:rPr>
          <w:rFonts w:ascii="Times New Roman" w:eastAsia="Times New Roman" w:hAnsi="Times New Roman" w:cs="Times New Roman"/>
          <w:b/>
          <w:color w:val="111111"/>
          <w:sz w:val="24"/>
          <w:szCs w:val="24"/>
        </w:rPr>
        <w:t xml:space="preserve"> have </w:t>
      </w:r>
      <w:r w:rsidRPr="00B64DCB">
        <w:rPr>
          <w:rFonts w:ascii="Times New Roman" w:eastAsia="Times New Roman" w:hAnsi="Times New Roman" w:cs="Times New Roman"/>
          <w:b/>
          <w:color w:val="111111"/>
          <w:sz w:val="24"/>
          <w:szCs w:val="24"/>
        </w:rPr>
        <w:t>the</w:t>
      </w:r>
      <w:r w:rsidRPr="00B64DCB">
        <w:rPr>
          <w:rFonts w:ascii="Times New Roman" w:eastAsia="Times New Roman" w:hAnsi="Times New Roman" w:cs="Times New Roman"/>
          <w:b/>
          <w:color w:val="111111"/>
          <w:sz w:val="24"/>
          <w:szCs w:val="24"/>
        </w:rPr>
        <w:t xml:space="preserve"> </w:t>
      </w:r>
      <w:r w:rsidRPr="00B64DCB">
        <w:rPr>
          <w:rFonts w:ascii="Times New Roman" w:eastAsia="Times New Roman" w:hAnsi="Times New Roman" w:cs="Times New Roman"/>
          <w:b/>
          <w:color w:val="111111"/>
          <w:sz w:val="24"/>
          <w:szCs w:val="24"/>
        </w:rPr>
        <w:t>P</w:t>
      </w:r>
      <w:r w:rsidRPr="00B64DCB">
        <w:rPr>
          <w:rFonts w:ascii="Times New Roman" w:eastAsia="Times New Roman" w:hAnsi="Times New Roman" w:cs="Times New Roman"/>
          <w:b/>
          <w:color w:val="111111"/>
          <w:sz w:val="24"/>
          <w:szCs w:val="24"/>
        </w:rPr>
        <w:t xml:space="preserve">otential to </w:t>
      </w:r>
      <w:r w:rsidRPr="00B64DCB">
        <w:rPr>
          <w:rFonts w:ascii="Times New Roman" w:eastAsia="Times New Roman" w:hAnsi="Times New Roman" w:cs="Times New Roman"/>
          <w:b/>
          <w:color w:val="111111"/>
          <w:sz w:val="24"/>
          <w:szCs w:val="24"/>
        </w:rPr>
        <w:t>R</w:t>
      </w:r>
      <w:r w:rsidRPr="00B64DCB">
        <w:rPr>
          <w:rFonts w:ascii="Times New Roman" w:eastAsia="Times New Roman" w:hAnsi="Times New Roman" w:cs="Times New Roman"/>
          <w:b/>
          <w:color w:val="111111"/>
          <w:sz w:val="24"/>
          <w:szCs w:val="24"/>
        </w:rPr>
        <w:t xml:space="preserve">educe Recidivism and </w:t>
      </w:r>
      <w:r w:rsidRPr="00B64DCB">
        <w:rPr>
          <w:rFonts w:ascii="Times New Roman" w:eastAsia="Times New Roman" w:hAnsi="Times New Roman" w:cs="Times New Roman"/>
          <w:b/>
          <w:color w:val="111111"/>
          <w:sz w:val="24"/>
          <w:szCs w:val="24"/>
        </w:rPr>
        <w:t>I</w:t>
      </w:r>
      <w:r w:rsidRPr="00B64DCB">
        <w:rPr>
          <w:rFonts w:ascii="Times New Roman" w:eastAsia="Times New Roman" w:hAnsi="Times New Roman" w:cs="Times New Roman"/>
          <w:b/>
          <w:color w:val="111111"/>
          <w:sz w:val="24"/>
          <w:szCs w:val="24"/>
        </w:rPr>
        <w:t xml:space="preserve">ncrease </w:t>
      </w:r>
      <w:r w:rsidRPr="00B64DCB">
        <w:rPr>
          <w:rFonts w:ascii="Times New Roman" w:eastAsia="Times New Roman" w:hAnsi="Times New Roman" w:cs="Times New Roman"/>
          <w:b/>
          <w:color w:val="111111"/>
          <w:sz w:val="24"/>
          <w:szCs w:val="24"/>
        </w:rPr>
        <w:t>the L</w:t>
      </w:r>
      <w:r w:rsidRPr="00B64DCB">
        <w:rPr>
          <w:rFonts w:ascii="Times New Roman" w:eastAsia="Times New Roman" w:hAnsi="Times New Roman" w:cs="Times New Roman"/>
          <w:b/>
          <w:color w:val="111111"/>
          <w:sz w:val="24"/>
          <w:szCs w:val="24"/>
        </w:rPr>
        <w:t xml:space="preserve">ikelihood of </w:t>
      </w:r>
      <w:r w:rsidRPr="00B64DCB">
        <w:rPr>
          <w:rFonts w:ascii="Times New Roman" w:eastAsia="Times New Roman" w:hAnsi="Times New Roman" w:cs="Times New Roman"/>
          <w:b/>
          <w:color w:val="111111"/>
          <w:sz w:val="24"/>
          <w:szCs w:val="24"/>
        </w:rPr>
        <w:t>S</w:t>
      </w:r>
      <w:r w:rsidRPr="00B64DCB">
        <w:rPr>
          <w:rFonts w:ascii="Times New Roman" w:eastAsia="Times New Roman" w:hAnsi="Times New Roman" w:cs="Times New Roman"/>
          <w:b/>
          <w:color w:val="111111"/>
          <w:sz w:val="24"/>
          <w:szCs w:val="24"/>
        </w:rPr>
        <w:t xml:space="preserve">uccessful </w:t>
      </w:r>
      <w:r w:rsidRPr="00B64DCB">
        <w:rPr>
          <w:rFonts w:ascii="Times New Roman" w:eastAsia="Times New Roman" w:hAnsi="Times New Roman" w:cs="Times New Roman"/>
          <w:b/>
          <w:color w:val="111111"/>
          <w:sz w:val="24"/>
          <w:szCs w:val="24"/>
        </w:rPr>
        <w:t>R</w:t>
      </w:r>
      <w:r w:rsidRPr="00B64DCB">
        <w:rPr>
          <w:rFonts w:ascii="Times New Roman" w:eastAsia="Times New Roman" w:hAnsi="Times New Roman" w:cs="Times New Roman"/>
          <w:b/>
          <w:color w:val="111111"/>
          <w:sz w:val="24"/>
          <w:szCs w:val="24"/>
        </w:rPr>
        <w:t>eintegration</w:t>
      </w:r>
    </w:p>
    <w:p w14:paraId="584EA8C9" w14:textId="77777777" w:rsidR="002436C0" w:rsidRPr="00C76A58" w:rsidRDefault="00237554" w:rsidP="00291A7D">
      <w:pPr>
        <w:shd w:val="clear" w:color="auto" w:fill="FFFFFF"/>
        <w:spacing w:line="480" w:lineRule="auto"/>
        <w:ind w:firstLine="720"/>
        <w:rPr>
          <w:rFonts w:ascii="Times New Roman" w:eastAsia="Times New Roman" w:hAnsi="Times New Roman" w:cs="Times New Roman"/>
          <w:color w:val="111111"/>
          <w:sz w:val="24"/>
          <w:szCs w:val="24"/>
        </w:rPr>
      </w:pPr>
      <w:r w:rsidRPr="00C76A58">
        <w:rPr>
          <w:rFonts w:ascii="Times New Roman" w:eastAsia="Times New Roman" w:hAnsi="Times New Roman" w:cs="Times New Roman"/>
          <w:color w:val="111111"/>
          <w:sz w:val="24"/>
          <w:szCs w:val="24"/>
        </w:rPr>
        <w:t xml:space="preserve">Reentry courts have the potential to reduce recidivism and increase reintegration. One major issue in the prison justice system is always having a better mechanism that can ensure transition following release from prison. A better </w:t>
      </w:r>
      <w:r w:rsidRPr="00C76A58">
        <w:rPr>
          <w:rFonts w:ascii="Times New Roman" w:eastAsia="Times New Roman" w:hAnsi="Times New Roman" w:cs="Times New Roman"/>
          <w:color w:val="111111"/>
          <w:sz w:val="24"/>
          <w:szCs w:val="24"/>
        </w:rPr>
        <w:t>transition is always crucial in reducing the probability of the criminal repeating the same crime and thus reduces recidivism. Since the purpose for the creation of reentry system was mainly to ensure reduction of such cases, there are mechanisms put in pl</w:t>
      </w:r>
      <w:r w:rsidRPr="00C76A58">
        <w:rPr>
          <w:rFonts w:ascii="Times New Roman" w:eastAsia="Times New Roman" w:hAnsi="Times New Roman" w:cs="Times New Roman"/>
          <w:color w:val="111111"/>
          <w:sz w:val="24"/>
          <w:szCs w:val="24"/>
        </w:rPr>
        <w:t xml:space="preserve">ace regarding proper education, healing and supervision, which ensure the </w:t>
      </w:r>
      <w:r w:rsidRPr="00C76A58">
        <w:rPr>
          <w:rFonts w:ascii="Times New Roman" w:eastAsia="Times New Roman" w:hAnsi="Times New Roman" w:cs="Times New Roman"/>
          <w:color w:val="111111"/>
          <w:sz w:val="24"/>
          <w:szCs w:val="24"/>
        </w:rPr>
        <w:lastRenderedPageBreak/>
        <w:t>victim's transition is more successful</w:t>
      </w:r>
      <w:r w:rsidRPr="00C76A58">
        <w:rPr>
          <w:rFonts w:ascii="Times New Roman" w:eastAsia="Times New Roman" w:hAnsi="Times New Roman" w:cs="Times New Roman"/>
          <w:color w:val="111111"/>
          <w:sz w:val="24"/>
          <w:szCs w:val="24"/>
        </w:rPr>
        <w:t xml:space="preserve"> (Hamilton et al., 2010)</w:t>
      </w:r>
      <w:r w:rsidRPr="00C76A58">
        <w:rPr>
          <w:rFonts w:ascii="Times New Roman" w:eastAsia="Times New Roman" w:hAnsi="Times New Roman" w:cs="Times New Roman"/>
          <w:color w:val="111111"/>
          <w:sz w:val="24"/>
          <w:szCs w:val="24"/>
        </w:rPr>
        <w:t xml:space="preserve">. </w:t>
      </w:r>
      <w:r w:rsidRPr="00C76A58">
        <w:rPr>
          <w:rFonts w:ascii="Times New Roman" w:eastAsia="Times New Roman" w:hAnsi="Times New Roman" w:cs="Times New Roman"/>
          <w:color w:val="111111"/>
          <w:sz w:val="24"/>
          <w:szCs w:val="24"/>
        </w:rPr>
        <w:t xml:space="preserve">The system has adapted </w:t>
      </w:r>
      <w:r w:rsidRPr="00C76A58">
        <w:rPr>
          <w:rFonts w:ascii="Times New Roman" w:eastAsia="Times New Roman" w:hAnsi="Times New Roman" w:cs="Times New Roman"/>
          <w:color w:val="111111"/>
          <w:sz w:val="24"/>
          <w:szCs w:val="24"/>
        </w:rPr>
        <w:t xml:space="preserve">some components from drug court model which have proved successful such as judicial oversight and collaborative management which therefore makes it possible to reduce recidivism. </w:t>
      </w:r>
      <w:r w:rsidRPr="00C76A58">
        <w:rPr>
          <w:rFonts w:ascii="Times New Roman" w:eastAsia="Times New Roman" w:hAnsi="Times New Roman" w:cs="Times New Roman"/>
          <w:color w:val="111111"/>
          <w:sz w:val="24"/>
          <w:szCs w:val="24"/>
        </w:rPr>
        <w:t xml:space="preserve">Since </w:t>
      </w:r>
      <w:r w:rsidRPr="00C76A58">
        <w:rPr>
          <w:rFonts w:ascii="Times New Roman" w:eastAsia="Times New Roman" w:hAnsi="Times New Roman" w:cs="Times New Roman"/>
          <w:color w:val="111111"/>
          <w:sz w:val="24"/>
          <w:szCs w:val="24"/>
        </w:rPr>
        <w:t>the judge</w:t>
      </w:r>
      <w:r w:rsidRPr="00C76A58">
        <w:rPr>
          <w:rFonts w:ascii="Times New Roman" w:eastAsia="Times New Roman" w:hAnsi="Times New Roman" w:cs="Times New Roman"/>
          <w:color w:val="111111"/>
          <w:sz w:val="24"/>
          <w:szCs w:val="24"/>
        </w:rPr>
        <w:t xml:space="preserve"> act as an extra arm that oversee the process as well as administration of incentives, there is a high probability of the victim to comply</w:t>
      </w:r>
      <w:r w:rsidRPr="00C76A58">
        <w:rPr>
          <w:rFonts w:ascii="Times New Roman" w:eastAsia="Times New Roman" w:hAnsi="Times New Roman" w:cs="Times New Roman"/>
          <w:color w:val="111111"/>
          <w:sz w:val="24"/>
          <w:szCs w:val="24"/>
        </w:rPr>
        <w:t xml:space="preserve"> (Hamilton et al, 2010)</w:t>
      </w:r>
      <w:r w:rsidRPr="00C76A58">
        <w:rPr>
          <w:rFonts w:ascii="Times New Roman" w:eastAsia="Times New Roman" w:hAnsi="Times New Roman" w:cs="Times New Roman"/>
          <w:color w:val="111111"/>
          <w:sz w:val="24"/>
          <w:szCs w:val="24"/>
        </w:rPr>
        <w:t>.</w:t>
      </w:r>
    </w:p>
    <w:p w14:paraId="52968212" w14:textId="7308D0CA" w:rsidR="002436C0" w:rsidRPr="00C76A58" w:rsidRDefault="00237554" w:rsidP="00291A7D">
      <w:pPr>
        <w:shd w:val="clear" w:color="auto" w:fill="FFFFFF"/>
        <w:spacing w:line="480" w:lineRule="auto"/>
        <w:ind w:firstLine="720"/>
        <w:rPr>
          <w:rFonts w:ascii="Times New Roman" w:eastAsia="Times New Roman" w:hAnsi="Times New Roman" w:cs="Times New Roman"/>
          <w:color w:val="111111"/>
          <w:sz w:val="24"/>
          <w:szCs w:val="24"/>
        </w:rPr>
      </w:pPr>
      <w:r w:rsidRPr="00C76A58">
        <w:rPr>
          <w:rFonts w:ascii="Times New Roman" w:eastAsia="Times New Roman" w:hAnsi="Times New Roman" w:cs="Times New Roman"/>
          <w:color w:val="111111"/>
          <w:sz w:val="24"/>
          <w:szCs w:val="24"/>
        </w:rPr>
        <w:t>The likelihood of reintegration is increased due to reentry courts. Even</w:t>
      </w:r>
      <w:r w:rsidRPr="00C76A58">
        <w:rPr>
          <w:rFonts w:ascii="Times New Roman" w:eastAsia="Times New Roman" w:hAnsi="Times New Roman" w:cs="Times New Roman"/>
          <w:color w:val="111111"/>
          <w:sz w:val="24"/>
          <w:szCs w:val="24"/>
        </w:rPr>
        <w:t xml:space="preserve"> though there are about nine reentry courts across US state, the law has allowed them to adjust their model to make sure they suit the particular county of operation. This is crucial since populations in different areas vary as a result of the differences </w:t>
      </w:r>
      <w:r w:rsidRPr="00C76A58">
        <w:rPr>
          <w:rFonts w:ascii="Times New Roman" w:eastAsia="Times New Roman" w:hAnsi="Times New Roman" w:cs="Times New Roman"/>
          <w:color w:val="111111"/>
          <w:sz w:val="24"/>
          <w:szCs w:val="24"/>
        </w:rPr>
        <w:t>in resource endowment as well as education. This increases the likelihood of reintegration since the specific needs of the individual are mate</w:t>
      </w:r>
      <w:r w:rsidRPr="00C76A58">
        <w:rPr>
          <w:rFonts w:ascii="Times New Roman" w:eastAsia="Times New Roman" w:hAnsi="Times New Roman" w:cs="Times New Roman"/>
          <w:color w:val="111111"/>
          <w:sz w:val="24"/>
          <w:szCs w:val="24"/>
        </w:rPr>
        <w:t xml:space="preserve"> (Benson et al., 2011)</w:t>
      </w:r>
      <w:r w:rsidRPr="00C76A58">
        <w:rPr>
          <w:rFonts w:ascii="Times New Roman" w:eastAsia="Times New Roman" w:hAnsi="Times New Roman" w:cs="Times New Roman"/>
          <w:color w:val="111111"/>
          <w:sz w:val="24"/>
          <w:szCs w:val="24"/>
        </w:rPr>
        <w:t>. Furthermore, there are elements which have been made constant thus making reen</w:t>
      </w:r>
      <w:r w:rsidRPr="00C76A58">
        <w:rPr>
          <w:rFonts w:ascii="Times New Roman" w:eastAsia="Times New Roman" w:hAnsi="Times New Roman" w:cs="Times New Roman"/>
          <w:color w:val="111111"/>
          <w:sz w:val="24"/>
          <w:szCs w:val="24"/>
        </w:rPr>
        <w:t>try courts stay on cause irrespective of their location. Proper assessment and involvement of planning partners, active oversight, accountability to the community and the sanctions which are provided are all aimed at making it possible for the individual t</w:t>
      </w:r>
      <w:r w:rsidRPr="00C76A58">
        <w:rPr>
          <w:rFonts w:ascii="Times New Roman" w:eastAsia="Times New Roman" w:hAnsi="Times New Roman" w:cs="Times New Roman"/>
          <w:color w:val="111111"/>
          <w:sz w:val="24"/>
          <w:szCs w:val="24"/>
        </w:rPr>
        <w:t>o integrate back to the society</w:t>
      </w:r>
      <w:r w:rsidRPr="00C76A58">
        <w:rPr>
          <w:rFonts w:ascii="Times New Roman" w:eastAsia="Times New Roman" w:hAnsi="Times New Roman" w:cs="Times New Roman"/>
          <w:color w:val="111111"/>
          <w:sz w:val="24"/>
          <w:szCs w:val="24"/>
        </w:rPr>
        <w:t xml:space="preserve"> (Benson et al., 2011)</w:t>
      </w:r>
      <w:r w:rsidRPr="00C76A58">
        <w:rPr>
          <w:rFonts w:ascii="Times New Roman" w:eastAsia="Times New Roman" w:hAnsi="Times New Roman" w:cs="Times New Roman"/>
          <w:color w:val="111111"/>
          <w:sz w:val="24"/>
          <w:szCs w:val="24"/>
        </w:rPr>
        <w:t xml:space="preserve">. </w:t>
      </w:r>
      <w:r w:rsidRPr="00C76A58">
        <w:rPr>
          <w:rFonts w:ascii="Times New Roman" w:eastAsia="Times New Roman" w:hAnsi="Times New Roman" w:cs="Times New Roman"/>
          <w:color w:val="111111"/>
          <w:sz w:val="24"/>
          <w:szCs w:val="24"/>
        </w:rPr>
        <w:t>Therefore</w:t>
      </w:r>
      <w:r w:rsidRPr="00C76A58">
        <w:rPr>
          <w:rFonts w:ascii="Times New Roman" w:eastAsia="Times New Roman" w:hAnsi="Times New Roman" w:cs="Times New Roman"/>
          <w:color w:val="111111"/>
          <w:sz w:val="24"/>
          <w:szCs w:val="24"/>
        </w:rPr>
        <w:t>,</w:t>
      </w:r>
      <w:r w:rsidRPr="00C76A58">
        <w:rPr>
          <w:rFonts w:ascii="Times New Roman" w:eastAsia="Times New Roman" w:hAnsi="Times New Roman" w:cs="Times New Roman"/>
          <w:color w:val="111111"/>
          <w:sz w:val="24"/>
          <w:szCs w:val="24"/>
        </w:rPr>
        <w:t xml:space="preserve"> the likelihood of reintegration is increased in reentry courts due to this and thus reducing recidivism. </w:t>
      </w:r>
    </w:p>
    <w:p w14:paraId="2E8AA512" w14:textId="77777777" w:rsidR="002436C0" w:rsidRPr="00B64DCB" w:rsidRDefault="00237554" w:rsidP="00291A7D">
      <w:pPr>
        <w:shd w:val="clear" w:color="auto" w:fill="FFFFFF"/>
        <w:spacing w:line="480" w:lineRule="auto"/>
        <w:jc w:val="center"/>
        <w:rPr>
          <w:rFonts w:ascii="Times New Roman" w:eastAsia="Times New Roman" w:hAnsi="Times New Roman" w:cs="Times New Roman"/>
          <w:b/>
          <w:color w:val="111111"/>
          <w:sz w:val="24"/>
          <w:szCs w:val="24"/>
        </w:rPr>
      </w:pPr>
      <w:r w:rsidRPr="00B64DCB">
        <w:rPr>
          <w:rFonts w:ascii="Times New Roman" w:eastAsia="Times New Roman" w:hAnsi="Times New Roman" w:cs="Times New Roman"/>
          <w:b/>
          <w:color w:val="111111"/>
          <w:sz w:val="24"/>
          <w:szCs w:val="24"/>
        </w:rPr>
        <w:t>Conclusion</w:t>
      </w:r>
    </w:p>
    <w:p w14:paraId="3E2404BF" w14:textId="2E0BD0BF" w:rsidR="002436C0" w:rsidRPr="00C76A58" w:rsidRDefault="00237554" w:rsidP="00291A7D">
      <w:pPr>
        <w:shd w:val="clear" w:color="auto" w:fill="FFFFFF"/>
        <w:spacing w:line="480" w:lineRule="auto"/>
        <w:ind w:firstLine="720"/>
        <w:rPr>
          <w:rFonts w:ascii="Times New Roman" w:eastAsia="Times New Roman" w:hAnsi="Times New Roman" w:cs="Times New Roman"/>
          <w:color w:val="111111"/>
          <w:sz w:val="24"/>
          <w:szCs w:val="24"/>
        </w:rPr>
      </w:pPr>
      <w:r w:rsidRPr="00C76A58">
        <w:rPr>
          <w:rFonts w:ascii="Times New Roman" w:eastAsia="Times New Roman" w:hAnsi="Times New Roman" w:cs="Times New Roman"/>
          <w:color w:val="111111"/>
          <w:sz w:val="24"/>
          <w:szCs w:val="24"/>
        </w:rPr>
        <w:t xml:space="preserve">In conclusion, it is indeed true that </w:t>
      </w:r>
      <w:r w:rsidRPr="00C76A58">
        <w:rPr>
          <w:rFonts w:ascii="Times New Roman" w:eastAsia="Times New Roman" w:hAnsi="Times New Roman" w:cs="Times New Roman"/>
          <w:color w:val="111111"/>
          <w:sz w:val="24"/>
          <w:szCs w:val="24"/>
        </w:rPr>
        <w:t xml:space="preserve">availability and the role played by reentry court systems are justifiable. The current trends occurring in judicial systems have increased the need to ensure effective rehabilitation and transition into the community which, therefore, justify the need for </w:t>
      </w:r>
      <w:r w:rsidRPr="00C76A58">
        <w:rPr>
          <w:rFonts w:ascii="Times New Roman" w:eastAsia="Times New Roman" w:hAnsi="Times New Roman" w:cs="Times New Roman"/>
          <w:color w:val="111111"/>
          <w:sz w:val="24"/>
          <w:szCs w:val="24"/>
        </w:rPr>
        <w:t>this courts. Their str</w:t>
      </w:r>
      <w:r w:rsidRPr="00C76A58">
        <w:rPr>
          <w:rFonts w:ascii="Times New Roman" w:eastAsia="Times New Roman" w:hAnsi="Times New Roman" w:cs="Times New Roman"/>
          <w:color w:val="111111"/>
          <w:sz w:val="24"/>
          <w:szCs w:val="24"/>
        </w:rPr>
        <w:t xml:space="preserve">ucture of management which encompasses several professionals has </w:t>
      </w:r>
      <w:r w:rsidRPr="00C76A58">
        <w:rPr>
          <w:rFonts w:ascii="Times New Roman" w:eastAsia="Times New Roman" w:hAnsi="Times New Roman" w:cs="Times New Roman"/>
          <w:color w:val="111111"/>
          <w:sz w:val="24"/>
          <w:szCs w:val="24"/>
        </w:rPr>
        <w:t>ensured a reduction in recidivism and increased re</w:t>
      </w:r>
      <w:r w:rsidRPr="00C76A58">
        <w:rPr>
          <w:rFonts w:ascii="Times New Roman" w:eastAsia="Times New Roman" w:hAnsi="Times New Roman" w:cs="Times New Roman"/>
          <w:color w:val="111111"/>
          <w:sz w:val="24"/>
          <w:szCs w:val="24"/>
        </w:rPr>
        <w:t xml:space="preserve">integration into the community which then makes these courts relevant today and in </w:t>
      </w:r>
      <w:r w:rsidR="00597369">
        <w:rPr>
          <w:rFonts w:ascii="Times New Roman" w:eastAsia="Times New Roman" w:hAnsi="Times New Roman" w:cs="Times New Roman"/>
          <w:color w:val="111111"/>
          <w:sz w:val="24"/>
          <w:szCs w:val="24"/>
        </w:rPr>
        <w:t>future</w:t>
      </w:r>
      <w:bookmarkStart w:id="1" w:name="_GoBack"/>
      <w:bookmarkEnd w:id="1"/>
      <w:r w:rsidRPr="00C76A58">
        <w:rPr>
          <w:rFonts w:ascii="Times New Roman" w:eastAsia="Times New Roman" w:hAnsi="Times New Roman" w:cs="Times New Roman"/>
          <w:color w:val="111111"/>
          <w:sz w:val="24"/>
          <w:szCs w:val="24"/>
        </w:rPr>
        <w:t>.</w:t>
      </w:r>
    </w:p>
    <w:p w14:paraId="38D40D97" w14:textId="77777777" w:rsidR="002436C0" w:rsidRPr="00C76A58" w:rsidRDefault="00237554" w:rsidP="00291A7D">
      <w:pPr>
        <w:shd w:val="clear" w:color="auto" w:fill="FFFFFF"/>
        <w:spacing w:line="480" w:lineRule="auto"/>
        <w:jc w:val="center"/>
        <w:rPr>
          <w:rFonts w:ascii="Times New Roman" w:eastAsia="Times New Roman" w:hAnsi="Times New Roman" w:cs="Times New Roman"/>
          <w:color w:val="111111"/>
          <w:sz w:val="24"/>
          <w:szCs w:val="24"/>
        </w:rPr>
      </w:pPr>
      <w:r w:rsidRPr="00C76A58">
        <w:rPr>
          <w:rFonts w:ascii="Times New Roman" w:eastAsia="Times New Roman" w:hAnsi="Times New Roman" w:cs="Times New Roman"/>
          <w:color w:val="111111"/>
          <w:sz w:val="24"/>
          <w:szCs w:val="24"/>
        </w:rPr>
        <w:lastRenderedPageBreak/>
        <w:t>References</w:t>
      </w:r>
    </w:p>
    <w:p w14:paraId="536587C1" w14:textId="77777777" w:rsidR="00C76A58" w:rsidRPr="00C76A58" w:rsidRDefault="00237554" w:rsidP="00291A7D">
      <w:pPr>
        <w:shd w:val="clear" w:color="auto" w:fill="FFFFFF"/>
        <w:spacing w:line="480" w:lineRule="auto"/>
        <w:ind w:left="720" w:hanging="720"/>
        <w:rPr>
          <w:rFonts w:ascii="Times New Roman" w:eastAsia="Times New Roman" w:hAnsi="Times New Roman" w:cs="Times New Roman"/>
          <w:color w:val="111111"/>
          <w:sz w:val="24"/>
          <w:szCs w:val="24"/>
        </w:rPr>
      </w:pPr>
      <w:r w:rsidRPr="00C76A58">
        <w:rPr>
          <w:rFonts w:ascii="Times New Roman" w:eastAsia="Times New Roman" w:hAnsi="Times New Roman" w:cs="Times New Roman"/>
          <w:color w:val="111111"/>
          <w:sz w:val="24"/>
          <w:szCs w:val="24"/>
        </w:rPr>
        <w:t xml:space="preserve">Benson, M. L., Alarid, L. F., Burton, V. S., &amp; Cullen, F. T. (2011). Reintegration or stigmatization? Offenders’ expectations of community re-entry. </w:t>
      </w:r>
      <w:r w:rsidRPr="00C76A58">
        <w:rPr>
          <w:rFonts w:ascii="Times New Roman" w:eastAsia="Times New Roman" w:hAnsi="Times New Roman" w:cs="Times New Roman"/>
          <w:i/>
          <w:iCs/>
          <w:color w:val="111111"/>
          <w:sz w:val="24"/>
          <w:szCs w:val="24"/>
        </w:rPr>
        <w:t>Journal of Criminal Justice</w:t>
      </w:r>
      <w:r w:rsidRPr="00C76A58">
        <w:rPr>
          <w:rFonts w:ascii="Times New Roman" w:eastAsia="Times New Roman" w:hAnsi="Times New Roman" w:cs="Times New Roman"/>
          <w:color w:val="111111"/>
          <w:sz w:val="24"/>
          <w:szCs w:val="24"/>
        </w:rPr>
        <w:t xml:space="preserve">, </w:t>
      </w:r>
      <w:r w:rsidRPr="00C76A58">
        <w:rPr>
          <w:rFonts w:ascii="Times New Roman" w:eastAsia="Times New Roman" w:hAnsi="Times New Roman" w:cs="Times New Roman"/>
          <w:i/>
          <w:iCs/>
          <w:color w:val="111111"/>
          <w:sz w:val="24"/>
          <w:szCs w:val="24"/>
        </w:rPr>
        <w:t>39</w:t>
      </w:r>
      <w:r w:rsidRPr="00C76A58">
        <w:rPr>
          <w:rFonts w:ascii="Times New Roman" w:eastAsia="Times New Roman" w:hAnsi="Times New Roman" w:cs="Times New Roman"/>
          <w:color w:val="111111"/>
          <w:sz w:val="24"/>
          <w:szCs w:val="24"/>
        </w:rPr>
        <w:t>(5), 385-393.</w:t>
      </w:r>
    </w:p>
    <w:p w14:paraId="7915DE70" w14:textId="77777777" w:rsidR="00C76A58" w:rsidRPr="00C76A58" w:rsidRDefault="00237554" w:rsidP="00291A7D">
      <w:pPr>
        <w:shd w:val="clear" w:color="auto" w:fill="FFFFFF"/>
        <w:spacing w:line="480" w:lineRule="auto"/>
        <w:ind w:left="720" w:hanging="720"/>
        <w:rPr>
          <w:rFonts w:ascii="Times New Roman" w:eastAsia="Times New Roman" w:hAnsi="Times New Roman" w:cs="Times New Roman"/>
          <w:color w:val="111111"/>
          <w:sz w:val="24"/>
          <w:szCs w:val="24"/>
        </w:rPr>
      </w:pPr>
      <w:r w:rsidRPr="00C76A58">
        <w:rPr>
          <w:rFonts w:ascii="Times New Roman" w:eastAsia="Times New Roman" w:hAnsi="Times New Roman" w:cs="Times New Roman"/>
          <w:color w:val="111111"/>
          <w:sz w:val="24"/>
          <w:szCs w:val="24"/>
        </w:rPr>
        <w:t>DeMatteo, D., LaDuke, C., Locklair, B. R., &amp; Heilbrun, K. (201</w:t>
      </w:r>
      <w:r w:rsidRPr="00C76A58">
        <w:rPr>
          <w:rFonts w:ascii="Times New Roman" w:eastAsia="Times New Roman" w:hAnsi="Times New Roman" w:cs="Times New Roman"/>
          <w:color w:val="111111"/>
          <w:sz w:val="24"/>
          <w:szCs w:val="24"/>
        </w:rPr>
        <w:t xml:space="preserve">3). Community-based alternatives for justice-involved individuals with severe mental illness: Diversion, problem-solving courts, and reentry. </w:t>
      </w:r>
      <w:r w:rsidRPr="00C76A58">
        <w:rPr>
          <w:rFonts w:ascii="Times New Roman" w:eastAsia="Times New Roman" w:hAnsi="Times New Roman" w:cs="Times New Roman"/>
          <w:i/>
          <w:iCs/>
          <w:color w:val="111111"/>
          <w:sz w:val="24"/>
          <w:szCs w:val="24"/>
        </w:rPr>
        <w:t>Journal of Criminal Justice</w:t>
      </w:r>
      <w:r w:rsidRPr="00C76A58">
        <w:rPr>
          <w:rFonts w:ascii="Times New Roman" w:eastAsia="Times New Roman" w:hAnsi="Times New Roman" w:cs="Times New Roman"/>
          <w:color w:val="111111"/>
          <w:sz w:val="24"/>
          <w:szCs w:val="24"/>
        </w:rPr>
        <w:t xml:space="preserve">, </w:t>
      </w:r>
      <w:r w:rsidRPr="00C76A58">
        <w:rPr>
          <w:rFonts w:ascii="Times New Roman" w:eastAsia="Times New Roman" w:hAnsi="Times New Roman" w:cs="Times New Roman"/>
          <w:i/>
          <w:iCs/>
          <w:color w:val="111111"/>
          <w:sz w:val="24"/>
          <w:szCs w:val="24"/>
        </w:rPr>
        <w:t>41</w:t>
      </w:r>
      <w:r w:rsidRPr="00C76A58">
        <w:rPr>
          <w:rFonts w:ascii="Times New Roman" w:eastAsia="Times New Roman" w:hAnsi="Times New Roman" w:cs="Times New Roman"/>
          <w:color w:val="111111"/>
          <w:sz w:val="24"/>
          <w:szCs w:val="24"/>
        </w:rPr>
        <w:t>(2), 64-71.</w:t>
      </w:r>
    </w:p>
    <w:p w14:paraId="57035B08" w14:textId="77777777" w:rsidR="00C76A58" w:rsidRPr="00C76A58" w:rsidRDefault="00237554" w:rsidP="00291A7D">
      <w:pPr>
        <w:shd w:val="clear" w:color="auto" w:fill="FFFFFF"/>
        <w:spacing w:line="480" w:lineRule="auto"/>
        <w:ind w:left="720" w:hanging="720"/>
        <w:rPr>
          <w:rFonts w:ascii="Times New Roman" w:eastAsia="Times New Roman" w:hAnsi="Times New Roman" w:cs="Times New Roman"/>
          <w:color w:val="111111"/>
          <w:sz w:val="24"/>
          <w:szCs w:val="24"/>
        </w:rPr>
      </w:pPr>
      <w:r w:rsidRPr="00C76A58">
        <w:rPr>
          <w:rFonts w:ascii="Times New Roman" w:eastAsia="Times New Roman" w:hAnsi="Times New Roman" w:cs="Times New Roman"/>
          <w:color w:val="111111"/>
          <w:sz w:val="24"/>
          <w:szCs w:val="24"/>
        </w:rPr>
        <w:t xml:space="preserve">Federal Bureau of Prisons, (2018). Retrieved from: </w:t>
      </w:r>
      <w:hyperlink r:id="rId7" w:history="1">
        <w:r w:rsidRPr="00C76A58">
          <w:rPr>
            <w:rFonts w:ascii="Times New Roman" w:eastAsia="Calibri" w:hAnsi="Times New Roman" w:cs="Times New Roman"/>
            <w:color w:val="0563C1"/>
            <w:sz w:val="24"/>
            <w:szCs w:val="24"/>
            <w:u w:val="single"/>
          </w:rPr>
          <w:t>http://www.bop.gov/</w:t>
        </w:r>
      </w:hyperlink>
      <w:r w:rsidRPr="00C76A58">
        <w:rPr>
          <w:rFonts w:ascii="Times New Roman" w:eastAsia="Calibri" w:hAnsi="Times New Roman" w:cs="Times New Roman"/>
          <w:color w:val="0563C1"/>
          <w:sz w:val="24"/>
          <w:szCs w:val="24"/>
          <w:u w:val="single"/>
        </w:rPr>
        <w:t xml:space="preserve"> </w:t>
      </w:r>
      <w:r w:rsidRPr="00C76A58">
        <w:rPr>
          <w:rFonts w:ascii="Times New Roman" w:eastAsia="Times New Roman" w:hAnsi="Times New Roman" w:cs="Times New Roman"/>
          <w:color w:val="111111"/>
          <w:sz w:val="24"/>
          <w:szCs w:val="24"/>
        </w:rPr>
        <w:t>on 16</w:t>
      </w:r>
      <w:r w:rsidRPr="00C76A58">
        <w:rPr>
          <w:rFonts w:ascii="Times New Roman" w:eastAsia="Times New Roman" w:hAnsi="Times New Roman" w:cs="Times New Roman"/>
          <w:color w:val="111111"/>
          <w:sz w:val="24"/>
          <w:szCs w:val="24"/>
          <w:vertAlign w:val="superscript"/>
        </w:rPr>
        <w:t>th</w:t>
      </w:r>
      <w:r w:rsidRPr="00C76A58">
        <w:rPr>
          <w:rFonts w:ascii="Times New Roman" w:eastAsia="Times New Roman" w:hAnsi="Times New Roman" w:cs="Times New Roman"/>
          <w:color w:val="111111"/>
          <w:sz w:val="24"/>
          <w:szCs w:val="24"/>
        </w:rPr>
        <w:t xml:space="preserve"> March 2018. </w:t>
      </w:r>
    </w:p>
    <w:p w14:paraId="36C834EC" w14:textId="77777777" w:rsidR="00C76A58" w:rsidRPr="00C76A58" w:rsidRDefault="00237554" w:rsidP="00291A7D">
      <w:pPr>
        <w:shd w:val="clear" w:color="auto" w:fill="FFFFFF"/>
        <w:spacing w:line="480" w:lineRule="auto"/>
        <w:ind w:left="720" w:hanging="720"/>
        <w:rPr>
          <w:rFonts w:ascii="Times New Roman" w:eastAsia="Times New Roman" w:hAnsi="Times New Roman" w:cs="Times New Roman"/>
          <w:color w:val="111111"/>
          <w:sz w:val="24"/>
          <w:szCs w:val="24"/>
        </w:rPr>
      </w:pPr>
      <w:r w:rsidRPr="00C76A58">
        <w:rPr>
          <w:rFonts w:ascii="Times New Roman" w:eastAsia="Times New Roman" w:hAnsi="Times New Roman" w:cs="Times New Roman"/>
          <w:color w:val="111111"/>
          <w:sz w:val="24"/>
          <w:szCs w:val="24"/>
        </w:rPr>
        <w:t xml:space="preserve">Hamilton, Z., Rodriguez, B., &amp; Sorokin, L. T. (2010). </w:t>
      </w:r>
      <w:r w:rsidRPr="00CA4CFC">
        <w:rPr>
          <w:rFonts w:ascii="Times New Roman" w:eastAsia="Times New Roman" w:hAnsi="Times New Roman" w:cs="Times New Roman"/>
          <w:iCs/>
          <w:color w:val="111111"/>
          <w:sz w:val="24"/>
          <w:szCs w:val="24"/>
        </w:rPr>
        <w:t>Do Reentry Courts Reduce Recidivism?: Results from the Harlem Parole Reentry Court</w:t>
      </w:r>
      <w:r w:rsidRPr="00CA4CFC">
        <w:rPr>
          <w:rFonts w:ascii="Times New Roman" w:eastAsia="Times New Roman" w:hAnsi="Times New Roman" w:cs="Times New Roman"/>
          <w:color w:val="111111"/>
          <w:sz w:val="24"/>
          <w:szCs w:val="24"/>
        </w:rPr>
        <w:t>.</w:t>
      </w:r>
      <w:r w:rsidRPr="00C76A58">
        <w:rPr>
          <w:rFonts w:ascii="Times New Roman" w:eastAsia="Times New Roman" w:hAnsi="Times New Roman" w:cs="Times New Roman"/>
          <w:color w:val="111111"/>
          <w:sz w:val="24"/>
          <w:szCs w:val="24"/>
        </w:rPr>
        <w:t xml:space="preserve"> New York, NY: Center for Court Innovation.</w:t>
      </w:r>
    </w:p>
    <w:p w14:paraId="39A3149B" w14:textId="77777777" w:rsidR="00C76A58" w:rsidRPr="00C76A58" w:rsidRDefault="00237554" w:rsidP="00291A7D">
      <w:pPr>
        <w:shd w:val="clear" w:color="auto" w:fill="FFFFFF"/>
        <w:spacing w:line="480" w:lineRule="auto"/>
        <w:ind w:left="720" w:hanging="720"/>
        <w:rPr>
          <w:rFonts w:ascii="Times New Roman" w:eastAsia="Times New Roman" w:hAnsi="Times New Roman" w:cs="Times New Roman"/>
          <w:color w:val="111111"/>
          <w:sz w:val="24"/>
          <w:szCs w:val="24"/>
        </w:rPr>
      </w:pPr>
      <w:r w:rsidRPr="00C76A58">
        <w:rPr>
          <w:rFonts w:ascii="Times New Roman" w:eastAsia="Times New Roman" w:hAnsi="Times New Roman" w:cs="Times New Roman"/>
          <w:color w:val="111111"/>
          <w:sz w:val="24"/>
          <w:szCs w:val="24"/>
        </w:rPr>
        <w:t xml:space="preserve">Pinard, M. (2010). Reflections and perspectives on reentry and collateral consequences. </w:t>
      </w:r>
      <w:r w:rsidRPr="00C76A58">
        <w:rPr>
          <w:rFonts w:ascii="Times New Roman" w:eastAsia="Times New Roman" w:hAnsi="Times New Roman" w:cs="Times New Roman"/>
          <w:i/>
          <w:iCs/>
          <w:color w:val="111111"/>
          <w:sz w:val="24"/>
          <w:szCs w:val="24"/>
        </w:rPr>
        <w:t>The Journal of Criminal Law and Criminology (1973-)</w:t>
      </w:r>
      <w:r w:rsidRPr="00C76A58">
        <w:rPr>
          <w:rFonts w:ascii="Times New Roman" w:eastAsia="Times New Roman" w:hAnsi="Times New Roman" w:cs="Times New Roman"/>
          <w:color w:val="111111"/>
          <w:sz w:val="24"/>
          <w:szCs w:val="24"/>
        </w:rPr>
        <w:t xml:space="preserve">, </w:t>
      </w:r>
      <w:r w:rsidRPr="00C76A58">
        <w:rPr>
          <w:rFonts w:ascii="Times New Roman" w:eastAsia="Times New Roman" w:hAnsi="Times New Roman" w:cs="Times New Roman"/>
          <w:i/>
          <w:iCs/>
          <w:color w:val="111111"/>
          <w:sz w:val="24"/>
          <w:szCs w:val="24"/>
        </w:rPr>
        <w:t>100</w:t>
      </w:r>
      <w:r w:rsidRPr="00C76A58">
        <w:rPr>
          <w:rFonts w:ascii="Times New Roman" w:eastAsia="Times New Roman" w:hAnsi="Times New Roman" w:cs="Times New Roman"/>
          <w:color w:val="111111"/>
          <w:sz w:val="24"/>
          <w:szCs w:val="24"/>
        </w:rPr>
        <w:t>(3), 1213-1224.</w:t>
      </w:r>
    </w:p>
    <w:sectPr w:rsidR="00C76A58" w:rsidRPr="00C76A58" w:rsidSect="00B1556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3B5C5B" w14:textId="77777777" w:rsidR="00237554" w:rsidRDefault="00237554">
      <w:pPr>
        <w:spacing w:after="0" w:line="240" w:lineRule="auto"/>
      </w:pPr>
      <w:r>
        <w:separator/>
      </w:r>
    </w:p>
  </w:endnote>
  <w:endnote w:type="continuationSeparator" w:id="0">
    <w:p w14:paraId="6AAFDFE9" w14:textId="77777777" w:rsidR="00237554" w:rsidRDefault="002375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AF01F7" w14:textId="77777777" w:rsidR="00237554" w:rsidRDefault="00237554">
      <w:pPr>
        <w:spacing w:after="0" w:line="240" w:lineRule="auto"/>
      </w:pPr>
      <w:r>
        <w:separator/>
      </w:r>
    </w:p>
  </w:footnote>
  <w:footnote w:type="continuationSeparator" w:id="0">
    <w:p w14:paraId="7515AF0E" w14:textId="77777777" w:rsidR="00237554" w:rsidRDefault="002375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103688886"/>
      <w:docPartObj>
        <w:docPartGallery w:val="Page Numbers (Top of Page)"/>
        <w:docPartUnique/>
      </w:docPartObj>
    </w:sdtPr>
    <w:sdtEndPr>
      <w:rPr>
        <w:noProof/>
      </w:rPr>
    </w:sdtEndPr>
    <w:sdtContent>
      <w:p w14:paraId="473B9D03" w14:textId="6CCC30EB" w:rsidR="00B15561" w:rsidRPr="00B15561" w:rsidRDefault="00237554" w:rsidP="00B15561">
        <w:pPr>
          <w:pStyle w:val="Header"/>
          <w:rPr>
            <w:rFonts w:ascii="Times New Roman" w:hAnsi="Times New Roman" w:cs="Times New Roman"/>
          </w:rPr>
        </w:pPr>
        <w:r w:rsidRPr="00B15561">
          <w:rPr>
            <w:rFonts w:ascii="Times New Roman" w:hAnsi="Times New Roman" w:cs="Times New Roman"/>
          </w:rPr>
          <w:t xml:space="preserve">CREATION OF REENTRY COURTS </w:t>
        </w:r>
        <w:r>
          <w:rPr>
            <w:rFonts w:ascii="Times New Roman" w:hAnsi="Times New Roman" w:cs="Times New Roman"/>
          </w:rPr>
          <w:t xml:space="preserve">                                                                                                        </w:t>
        </w:r>
        <w:r w:rsidRPr="00B15561">
          <w:rPr>
            <w:rFonts w:ascii="Times New Roman" w:hAnsi="Times New Roman" w:cs="Times New Roman"/>
          </w:rPr>
          <w:fldChar w:fldCharType="begin"/>
        </w:r>
        <w:r w:rsidRPr="00B15561">
          <w:rPr>
            <w:rFonts w:ascii="Times New Roman" w:hAnsi="Times New Roman" w:cs="Times New Roman"/>
          </w:rPr>
          <w:instrText xml:space="preserve"> PAGE   \* MERGEFORMAT </w:instrText>
        </w:r>
        <w:r w:rsidRPr="00B15561">
          <w:rPr>
            <w:rFonts w:ascii="Times New Roman" w:hAnsi="Times New Roman" w:cs="Times New Roman"/>
          </w:rPr>
          <w:fldChar w:fldCharType="separate"/>
        </w:r>
        <w:r w:rsidRPr="00B15561">
          <w:rPr>
            <w:rFonts w:ascii="Times New Roman" w:hAnsi="Times New Roman" w:cs="Times New Roman"/>
            <w:noProof/>
          </w:rPr>
          <w:t>2</w:t>
        </w:r>
        <w:r w:rsidRPr="00B15561">
          <w:rPr>
            <w:rFonts w:ascii="Times New Roman" w:hAnsi="Times New Roman" w:cs="Times New Roman"/>
            <w:noProof/>
          </w:rPr>
          <w:fldChar w:fldCharType="end"/>
        </w:r>
      </w:p>
    </w:sdtContent>
  </w:sdt>
  <w:p w14:paraId="759A02C8" w14:textId="77777777" w:rsidR="00B15561" w:rsidRDefault="002375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666135015"/>
      <w:docPartObj>
        <w:docPartGallery w:val="Page Numbers (Top of Page)"/>
        <w:docPartUnique/>
      </w:docPartObj>
    </w:sdtPr>
    <w:sdtEndPr>
      <w:rPr>
        <w:noProof/>
      </w:rPr>
    </w:sdtEndPr>
    <w:sdtContent>
      <w:p w14:paraId="3357923B" w14:textId="25255DF9" w:rsidR="00B15561" w:rsidRPr="00B15561" w:rsidRDefault="00237554" w:rsidP="00B15561">
        <w:pPr>
          <w:pStyle w:val="Header"/>
          <w:rPr>
            <w:rFonts w:ascii="Times New Roman" w:hAnsi="Times New Roman" w:cs="Times New Roman"/>
          </w:rPr>
        </w:pPr>
        <w:r>
          <w:rPr>
            <w:rFonts w:ascii="Times New Roman" w:hAnsi="Times New Roman" w:cs="Times New Roman"/>
          </w:rPr>
          <w:t xml:space="preserve">Running head: </w:t>
        </w:r>
        <w:r w:rsidRPr="00B15561">
          <w:rPr>
            <w:rFonts w:ascii="Times New Roman" w:hAnsi="Times New Roman" w:cs="Times New Roman"/>
          </w:rPr>
          <w:t xml:space="preserve">CREATION OF REENTRY COURTS </w:t>
        </w:r>
        <w:r>
          <w:rPr>
            <w:rFonts w:ascii="Times New Roman" w:hAnsi="Times New Roman" w:cs="Times New Roman"/>
          </w:rPr>
          <w:t xml:space="preserve">                                                                                </w:t>
        </w:r>
        <w:r w:rsidRPr="00B15561">
          <w:rPr>
            <w:rFonts w:ascii="Times New Roman" w:hAnsi="Times New Roman" w:cs="Times New Roman"/>
          </w:rPr>
          <w:fldChar w:fldCharType="begin"/>
        </w:r>
        <w:r w:rsidRPr="00B15561">
          <w:rPr>
            <w:rFonts w:ascii="Times New Roman" w:hAnsi="Times New Roman" w:cs="Times New Roman"/>
          </w:rPr>
          <w:instrText xml:space="preserve"> PAGE   \* MERGEFORMAT </w:instrText>
        </w:r>
        <w:r w:rsidRPr="00B15561">
          <w:rPr>
            <w:rFonts w:ascii="Times New Roman" w:hAnsi="Times New Roman" w:cs="Times New Roman"/>
          </w:rPr>
          <w:fldChar w:fldCharType="separate"/>
        </w:r>
        <w:r w:rsidRPr="00B15561">
          <w:rPr>
            <w:rFonts w:ascii="Times New Roman" w:hAnsi="Times New Roman" w:cs="Times New Roman"/>
            <w:noProof/>
          </w:rPr>
          <w:t>2</w:t>
        </w:r>
        <w:r w:rsidRPr="00B15561">
          <w:rPr>
            <w:rFonts w:ascii="Times New Roman" w:hAnsi="Times New Roman" w:cs="Times New Roman"/>
            <w:noProof/>
          </w:rPr>
          <w:fldChar w:fldCharType="end"/>
        </w:r>
      </w:p>
    </w:sdtContent>
  </w:sdt>
  <w:p w14:paraId="25AA2D2B" w14:textId="77777777" w:rsidR="00B15561" w:rsidRDefault="002375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415515"/>
    <w:multiLevelType w:val="multilevel"/>
    <w:tmpl w:val="A7DE8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C51472"/>
    <w:multiLevelType w:val="multilevel"/>
    <w:tmpl w:val="3866F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B153C3"/>
    <w:multiLevelType w:val="hybridMultilevel"/>
    <w:tmpl w:val="37922B10"/>
    <w:lvl w:ilvl="0" w:tplc="036E05EE">
      <w:start w:val="1"/>
      <w:numFmt w:val="bullet"/>
      <w:lvlText w:val=""/>
      <w:lvlJc w:val="left"/>
      <w:pPr>
        <w:ind w:left="720" w:hanging="360"/>
      </w:pPr>
      <w:rPr>
        <w:rFonts w:ascii="Symbol" w:hAnsi="Symbol" w:hint="default"/>
      </w:rPr>
    </w:lvl>
    <w:lvl w:ilvl="1" w:tplc="CE148766">
      <w:start w:val="1"/>
      <w:numFmt w:val="bullet"/>
      <w:lvlText w:val="o"/>
      <w:lvlJc w:val="left"/>
      <w:pPr>
        <w:ind w:left="1440" w:hanging="360"/>
      </w:pPr>
      <w:rPr>
        <w:rFonts w:ascii="Courier New" w:hAnsi="Courier New" w:cs="Courier New" w:hint="default"/>
      </w:rPr>
    </w:lvl>
    <w:lvl w:ilvl="2" w:tplc="D924BD3E">
      <w:start w:val="1"/>
      <w:numFmt w:val="bullet"/>
      <w:lvlText w:val=""/>
      <w:lvlJc w:val="left"/>
      <w:pPr>
        <w:ind w:left="2160" w:hanging="360"/>
      </w:pPr>
      <w:rPr>
        <w:rFonts w:ascii="Wingdings" w:hAnsi="Wingdings" w:hint="default"/>
      </w:rPr>
    </w:lvl>
    <w:lvl w:ilvl="3" w:tplc="AB64AF7E">
      <w:start w:val="1"/>
      <w:numFmt w:val="bullet"/>
      <w:lvlText w:val=""/>
      <w:lvlJc w:val="left"/>
      <w:pPr>
        <w:ind w:left="2880" w:hanging="360"/>
      </w:pPr>
      <w:rPr>
        <w:rFonts w:ascii="Symbol" w:hAnsi="Symbol" w:hint="default"/>
      </w:rPr>
    </w:lvl>
    <w:lvl w:ilvl="4" w:tplc="F4DEABE0">
      <w:start w:val="1"/>
      <w:numFmt w:val="bullet"/>
      <w:lvlText w:val="o"/>
      <w:lvlJc w:val="left"/>
      <w:pPr>
        <w:ind w:left="3600" w:hanging="360"/>
      </w:pPr>
      <w:rPr>
        <w:rFonts w:ascii="Courier New" w:hAnsi="Courier New" w:cs="Courier New" w:hint="default"/>
      </w:rPr>
    </w:lvl>
    <w:lvl w:ilvl="5" w:tplc="5C582EB4">
      <w:start w:val="1"/>
      <w:numFmt w:val="bullet"/>
      <w:lvlText w:val=""/>
      <w:lvlJc w:val="left"/>
      <w:pPr>
        <w:ind w:left="4320" w:hanging="360"/>
      </w:pPr>
      <w:rPr>
        <w:rFonts w:ascii="Wingdings" w:hAnsi="Wingdings" w:hint="default"/>
      </w:rPr>
    </w:lvl>
    <w:lvl w:ilvl="6" w:tplc="2D6C0A88">
      <w:start w:val="1"/>
      <w:numFmt w:val="bullet"/>
      <w:lvlText w:val=""/>
      <w:lvlJc w:val="left"/>
      <w:pPr>
        <w:ind w:left="5040" w:hanging="360"/>
      </w:pPr>
      <w:rPr>
        <w:rFonts w:ascii="Symbol" w:hAnsi="Symbol" w:hint="default"/>
      </w:rPr>
    </w:lvl>
    <w:lvl w:ilvl="7" w:tplc="7F4E6C0A">
      <w:start w:val="1"/>
      <w:numFmt w:val="bullet"/>
      <w:lvlText w:val="o"/>
      <w:lvlJc w:val="left"/>
      <w:pPr>
        <w:ind w:left="5760" w:hanging="360"/>
      </w:pPr>
      <w:rPr>
        <w:rFonts w:ascii="Courier New" w:hAnsi="Courier New" w:cs="Courier New" w:hint="default"/>
      </w:rPr>
    </w:lvl>
    <w:lvl w:ilvl="8" w:tplc="597EC28C">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35B"/>
    <w:rsid w:val="00237554"/>
    <w:rsid w:val="00525667"/>
    <w:rsid w:val="00597369"/>
    <w:rsid w:val="00CC735B"/>
    <w:rsid w:val="00DC62AE"/>
    <w:rsid w:val="00DF77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0A4F5"/>
  <w15:chartTrackingRefBased/>
  <w15:docId w15:val="{7119EF9B-FE16-4010-9C79-676BE9E05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14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1431"/>
  </w:style>
  <w:style w:type="paragraph" w:styleId="Footer">
    <w:name w:val="footer"/>
    <w:basedOn w:val="Normal"/>
    <w:link w:val="FooterChar"/>
    <w:uiPriority w:val="99"/>
    <w:unhideWhenUsed/>
    <w:rsid w:val="00DB14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1431"/>
  </w:style>
  <w:style w:type="paragraph" w:styleId="NormalWeb">
    <w:name w:val="Normal (Web)"/>
    <w:basedOn w:val="Normal"/>
    <w:uiPriority w:val="99"/>
    <w:unhideWhenUsed/>
    <w:rsid w:val="00BD41A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D41A1"/>
    <w:rPr>
      <w:color w:val="0000FF"/>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256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566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bop.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5</Pages>
  <Words>998</Words>
  <Characters>5695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53</cp:revision>
  <dcterms:created xsi:type="dcterms:W3CDTF">2018-03-17T02:37:00Z</dcterms:created>
  <dcterms:modified xsi:type="dcterms:W3CDTF">2018-03-16T12:10:00Z</dcterms:modified>
</cp:coreProperties>
</file>